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before="480" w:after="480"/>
        <w:jc w:val="center"/>
        <w:rPr>
          <w:color w:val="000000"/>
        </w:rPr>
      </w:pPr>
      <w:r>
        <w:rPr>
          <w:color w:val="000000"/>
          <w:sz w:val="56"/>
          <w:szCs w:val="56"/>
        </w:rPr>
        <w:t xml:space="preserve">Curriculum für </w:t>
      </w:r>
      <w:r>
        <w:rPr>
          <w:rFonts w:cs="Calibri" w:cstheme="minorHAnsi"/>
          <w:color w:val="000000"/>
          <w:sz w:val="56"/>
          <w:szCs w:val="56"/>
        </w:rPr>
        <w:t xml:space="preserve">den </w:t>
      </w:r>
      <w:r>
        <w:rPr>
          <w:rFonts w:eastAsia="Times New Roman" w:cs="Calibri" w:cstheme="minorHAnsi"/>
          <w:color w:val="000000"/>
          <w:sz w:val="56"/>
          <w:szCs w:val="56"/>
        </w:rPr>
        <w:t xml:space="preserve">Vorbereitungsworkshop auf das neue Schuljahr </w:t>
        <w:br/>
      </w:r>
      <w:r>
        <w:rPr>
          <w:rFonts w:eastAsia="Times New Roman" w:cs="Calibri" w:cstheme="minorHAnsi"/>
          <w:color w:val="000000"/>
          <w:sz w:val="40"/>
          <w:szCs w:val="40"/>
        </w:rPr>
        <w:t xml:space="preserve">- Strukturierung, Konzept, Lernzeile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48"/>
          <w:szCs w:val="48"/>
          <w:u w:val="single"/>
        </w:rPr>
        <w:t>Theorie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Der Montessori-Ansatz</w:t>
      </w:r>
    </w:p>
    <w:p>
      <w:pPr>
        <w:pStyle w:val="Normal"/>
        <w:tabs>
          <w:tab w:val="clear" w:pos="708"/>
          <w:tab w:val="left" w:pos="1315" w:leader="none"/>
        </w:tabs>
        <w:rPr>
          <w:color w:val="000000"/>
        </w:rPr>
      </w:pPr>
      <w:r>
        <w:rPr>
          <w:color w:val="000000"/>
        </w:rPr>
        <w:tab/>
      </w:r>
    </w:p>
    <w:p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b/>
          <w:color w:val="000000"/>
          <w:sz w:val="28"/>
          <w:szCs w:val="28"/>
        </w:rPr>
        <w:t>Entwicklung aus dem Selbst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b/>
          <w:color w:val="000000"/>
          <w:sz w:val="28"/>
          <w:szCs w:val="28"/>
        </w:rPr>
        <w:t>Menschliche Tendenzen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b/>
          <w:color w:val="000000"/>
          <w:sz w:val="28"/>
          <w:szCs w:val="28"/>
        </w:rPr>
        <w:t>Freiheit und Verantwortung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Theorien der Entwicklungspsychologie</w:t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Nachhaltiges Lernen und moderne Neurowissenschaften</w:t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Die Rolle des Erwachsenen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48"/>
          <w:szCs w:val="48"/>
          <w:u w:val="single"/>
        </w:rPr>
        <w:t xml:space="preserve">Praktische Leitlinien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 xml:space="preserve">Wichtige Prinzipien für den Entwurf des Konzepts für eine Schule/Lerngruppe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b/>
          <w:color w:val="000000"/>
          <w:sz w:val="28"/>
          <w:szCs w:val="28"/>
        </w:rPr>
        <w:t>Entwicklungsziele für die Kinder</w:t>
      </w:r>
    </w:p>
    <w:p>
      <w:pPr>
        <w:pStyle w:val="Normal"/>
        <w:ind w:left="709"/>
        <w:rPr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1"/>
          <w:numId w:val="2"/>
        </w:numPr>
        <w:rPr>
          <w:color w:val="000000"/>
        </w:rPr>
      </w:pPr>
      <w:r>
        <w:rPr>
          <w:b/>
          <w:color w:val="000000"/>
          <w:sz w:val="28"/>
          <w:szCs w:val="28"/>
        </w:rPr>
        <w:t>Struktur der Schule/Lerngruppe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2"/>
          <w:numId w:val="3"/>
        </w:numPr>
        <w:rPr>
          <w:color w:val="000000"/>
        </w:rPr>
      </w:pPr>
      <w:r>
        <w:rPr>
          <w:color w:val="000000"/>
        </w:rPr>
        <w:t>Öffentliche/Private/Konfessionelle Schule</w:t>
      </w:r>
    </w:p>
    <w:p>
      <w:pPr>
        <w:pStyle w:val="ListParagraph"/>
        <w:numPr>
          <w:ilvl w:val="2"/>
          <w:numId w:val="3"/>
        </w:numPr>
        <w:rPr>
          <w:color w:val="000000"/>
        </w:rPr>
      </w:pPr>
      <w:r>
        <w:rPr>
          <w:color w:val="000000"/>
        </w:rPr>
        <w:t>Elternverein</w:t>
      </w:r>
    </w:p>
    <w:p>
      <w:pPr>
        <w:pStyle w:val="ListParagraph"/>
        <w:numPr>
          <w:ilvl w:val="2"/>
          <w:numId w:val="3"/>
        </w:numPr>
        <w:rPr>
          <w:color w:val="000000"/>
        </w:rPr>
      </w:pPr>
      <w:r>
        <w:rPr>
          <w:color w:val="000000"/>
        </w:rPr>
        <w:t>Verein mit Verwaltungsorgan und Eltern als außerordentliche Mitglieder</w:t>
      </w:r>
    </w:p>
    <w:p>
      <w:pPr>
        <w:pStyle w:val="ListParagraph"/>
        <w:numPr>
          <w:ilvl w:val="2"/>
          <w:numId w:val="3"/>
        </w:numPr>
        <w:rPr>
          <w:color w:val="000000"/>
        </w:rPr>
      </w:pPr>
      <w:r>
        <w:rPr>
          <w:color w:val="000000"/>
        </w:rPr>
        <w:t>Homeschooling der eigenen Kinder</w:t>
      </w:r>
    </w:p>
    <w:p>
      <w:pPr>
        <w:pStyle w:val="Normal"/>
        <w:ind w:left="709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b/>
          <w:color w:val="000000"/>
          <w:sz w:val="28"/>
          <w:szCs w:val="28"/>
        </w:rPr>
        <w:t>Elternvertrag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b/>
          <w:color w:val="000000"/>
          <w:sz w:val="28"/>
          <w:szCs w:val="28"/>
        </w:rPr>
        <w:t>Standort</w:t>
      </w:r>
    </w:p>
    <w:p>
      <w:pPr>
        <w:pStyle w:val="Normal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1"/>
          <w:numId w:val="6"/>
        </w:numPr>
        <w:rPr>
          <w:color w:val="000000"/>
        </w:rPr>
      </w:pPr>
      <w:r>
        <w:rPr>
          <w:b/>
          <w:color w:val="000000"/>
          <w:sz w:val="28"/>
          <w:szCs w:val="28"/>
        </w:rPr>
        <w:t>Überblick über die Struktur des Schuljahres</w:t>
      </w:r>
    </w:p>
    <w:p>
      <w:pPr>
        <w:pStyle w:val="Normal"/>
        <w:ind w:left="709"/>
        <w:rPr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1"/>
          <w:numId w:val="7"/>
        </w:num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Leitprinzipien und philosophische Grundlagen für die Lernziele </w:t>
      </w:r>
    </w:p>
    <w:p>
      <w:pPr>
        <w:pStyle w:val="Normal"/>
        <w:ind w:left="72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Vorbereitung der Lernumgebung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1"/>
          <w:numId w:val="8"/>
        </w:numPr>
        <w:rPr>
          <w:color w:val="000000"/>
        </w:rPr>
      </w:pPr>
      <w:r>
        <w:rPr>
          <w:b/>
          <w:color w:val="000000"/>
          <w:sz w:val="28"/>
          <w:szCs w:val="28"/>
        </w:rPr>
        <w:t>Lernbereiche (Räume)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b/>
          <w:color w:val="000000"/>
          <w:sz w:val="28"/>
          <w:szCs w:val="28"/>
        </w:rPr>
        <w:t>Möblierung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rPr>
          <w:color w:val="000000"/>
        </w:rPr>
      </w:pPr>
      <w:r>
        <w:rPr>
          <w:b/>
          <w:color w:val="000000"/>
          <w:sz w:val="28"/>
          <w:szCs w:val="28"/>
        </w:rPr>
        <w:t>Material</w:t>
      </w:r>
    </w:p>
    <w:p>
      <w:pPr>
        <w:pStyle w:val="Normal"/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numPr>
          <w:ilvl w:val="1"/>
          <w:numId w:val="11"/>
        </w:numPr>
        <w:rPr>
          <w:color w:val="000000"/>
        </w:rPr>
      </w:pPr>
      <w:r>
        <w:rPr>
          <w:b/>
          <w:color w:val="000000"/>
          <w:sz w:val="28"/>
          <w:szCs w:val="28"/>
        </w:rPr>
        <w:t>Bücher/Lehrbücher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 xml:space="preserve">Erarbeiten der Lernziele </w:t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Der erste Schultag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Calibri" w:hAnsi="Calibri" w:cs="Calibri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AT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Berschrift6Zchn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Berschrift7Zchn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Berschrift8Zchn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Berschrift9Zchn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basedOn w:val="DefaultParagraphFont"/>
    <w:link w:val="Heading2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basedOn w:val="DefaultParagraphFont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Berschrift4Zchn" w:customStyle="1">
    <w:name w:val="Überschrift 4 Zchn"/>
    <w:basedOn w:val="DefaultParagraphFont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DefaultParagraphFont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DefaultParagraphFont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DefaultParagraphFont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DefaultParagraphFont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basedOn w:val="DefaultParagraphFont"/>
    <w:link w:val="Title"/>
    <w:uiPriority w:val="10"/>
    <w:qFormat/>
    <w:rPr>
      <w:sz w:val="48"/>
      <w:szCs w:val="48"/>
    </w:rPr>
  </w:style>
  <w:style w:type="character" w:styleId="UntertitelZchn" w:customStyle="1">
    <w:name w:val="Untertitel Zchn"/>
    <w:basedOn w:val="DefaultParagraphFont"/>
    <w:link w:val="Subtitle"/>
    <w:uiPriority w:val="11"/>
    <w:qFormat/>
    <w:rPr>
      <w:sz w:val="24"/>
      <w:szCs w:val="24"/>
    </w:rPr>
  </w:style>
  <w:style w:type="character" w:styleId="ZitatZchn" w:customStyle="1">
    <w:name w:val="Zitat Zchn"/>
    <w:link w:val="Quote"/>
    <w:uiPriority w:val="29"/>
    <w:qFormat/>
    <w:rPr>
      <w:i/>
    </w:rPr>
  </w:style>
  <w:style w:type="character" w:styleId="IntensivesZitatZchn" w:customStyle="1">
    <w:name w:val="Intensives Zitat Zchn"/>
    <w:link w:val="IntenseQuote"/>
    <w:uiPriority w:val="30"/>
    <w:qFormat/>
    <w:rPr>
      <w:i/>
    </w:rPr>
  </w:style>
  <w:style w:type="character" w:styleId="KopfzeileZchn" w:customStyle="1">
    <w:name w:val="Kopfzeile Zchn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uzeileZchn" w:customStyle="1">
    <w:name w:val="Fußzeile Zchn"/>
    <w:link w:val="Footer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FunotentextZchn" w:customStyle="1">
    <w:name w:val="Fußnotentext Zchn"/>
    <w:link w:val="FootnoteText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ntextZchn" w:customStyle="1">
    <w:name w:val="Endnotentext Zchn"/>
    <w:link w:val="EndnoteText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AT" w:eastAsia="en-US" w:bidi="ar-SA"/>
    </w:rPr>
  </w:style>
  <w:style w:type="paragraph" w:styleId="Title">
    <w:name w:val="Title"/>
    <w:basedOn w:val="Normal"/>
    <w:next w:val="Normal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UntertitelZchn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ZitatZchn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472C4"/>
      <w:sz w:val="18"/>
      <w:szCs w:val="18"/>
    </w:rPr>
  </w:style>
  <w:style w:type="paragraph" w:styleId="FootnoteText">
    <w:name w:val="Footnote Text"/>
    <w:basedOn w:val="Normal"/>
    <w:link w:val="FunotentextZchn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EndnotentextZchn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de-AT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auto"/>
      </w:tcPr>
    </w:tblStylePr>
    <w:tblStylePr w:type="band1Horz">
      <w:rPr>
        <w:sz w:val="22"/>
      </w:rPr>
      <w:tblPr/>
      <w:tcPr>
        <w:shd w:val="clear" w:color="DAE3F3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auto"/>
      </w:tcPr>
    </w:tblStylePr>
    <w:tblStylePr w:type="firstCol">
      <w:rPr>
        <w:b/>
        <w:sz w:val="22"/>
      </w:rPr>
      <w:tblPr/>
      <w:tcPr>
        <w:shd w:val="clear" w:color="4472C4" w:fill="auto"/>
      </w:tcPr>
    </w:tblStylePr>
    <w:tblStylePr w:type="lastCol">
      <w:rPr>
        <w:b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auto"/>
      </w:tcPr>
    </w:tblStylePr>
    <w:tblStylePr w:type="firstCol">
      <w:rPr>
        <w:b/>
        <w:sz w:val="22"/>
      </w:rPr>
      <w:tblPr/>
      <w:tcPr>
        <w:shd w:val="clear" w:color="ED7D31" w:fill="auto"/>
      </w:tcPr>
    </w:tblStylePr>
    <w:tblStylePr w:type="lastCol">
      <w:rPr>
        <w:b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uto"/>
      </w:tcPr>
    </w:tblStylePr>
    <w:tblStylePr w:type="firstCol">
      <w:rPr>
        <w:b/>
        <w:sz w:val="22"/>
      </w:rPr>
      <w:tblPr/>
      <w:tcPr>
        <w:shd w:val="clear" w:color="A5A5A5" w:fill="auto"/>
      </w:tcPr>
    </w:tblStylePr>
    <w:tblStylePr w:type="lastCol">
      <w:rPr>
        <w:b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auto"/>
      </w:tcPr>
    </w:tblStylePr>
    <w:tblStylePr w:type="firstCol">
      <w:rPr>
        <w:b/>
        <w:sz w:val="22"/>
      </w:rPr>
      <w:tblPr/>
      <w:tcPr>
        <w:shd w:val="clear" w:color="FFC000" w:fill="auto"/>
      </w:tcPr>
    </w:tblStylePr>
    <w:tblStylePr w:type="lastCol">
      <w:rPr>
        <w:b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auto"/>
      </w:tcPr>
    </w:tblStylePr>
    <w:tblStylePr w:type="firstCol">
      <w:rPr>
        <w:b/>
        <w:sz w:val="22"/>
      </w:rPr>
      <w:tblPr/>
      <w:tcPr>
        <w:shd w:val="clear" w:color="5B9BD5" w:fill="auto"/>
      </w:tcPr>
    </w:tblStylePr>
    <w:tblStylePr w:type="lastCol">
      <w:rPr>
        <w:b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auto"/>
      </w:tcPr>
    </w:tblStylePr>
    <w:tblStylePr w:type="firstCol">
      <w:rPr>
        <w:b/>
        <w:sz w:val="22"/>
      </w:rPr>
      <w:tblPr/>
      <w:tcPr>
        <w:shd w:val="clear" w:color="70AD47" w:fill="auto"/>
      </w:tcPr>
    </w:tblStylePr>
    <w:tblStylePr w:type="lastCol">
      <w:rPr>
        <w:b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auto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auto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auto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auto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auto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auto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auto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auto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auto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auto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BC2E5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uto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themeColor="text1"/>
        <w:sz w:val="22"/>
      </w:rPr>
      <w:tblPr/>
      <w:tcPr>
        <w:shd w:val="clear" w:color="BFBFBF" w:fill="auto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auto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auto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auto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auto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auto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auto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auto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auto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auto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auto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auto"/>
      </w:tcPr>
    </w:tblStylePr>
    <w:tblStylePr w:type="lastRow">
      <w:rPr>
        <w:sz w:val="22"/>
      </w:rPr>
      <w:tblPr/>
      <w:tcPr>
        <w:shd w:val="clear" w:color="537DC8" w:fill="auto"/>
      </w:tcPr>
    </w:tblStylePr>
    <w:tblStylePr w:type="firstCol">
      <w:rPr>
        <w:sz w:val="22"/>
      </w:rPr>
      <w:tblPr/>
      <w:tcPr>
        <w:shd w:val="clear" w:color="537DC8" w:fill="auto"/>
      </w:tcPr>
    </w:tblStylePr>
    <w:tblStylePr w:type="lastCol">
      <w:rPr>
        <w:sz w:val="22"/>
      </w:rPr>
      <w:tblPr/>
      <w:tcPr>
        <w:shd w:val="clear" w:color="537DC8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auto"/>
      </w:tcPr>
    </w:tblStylePr>
  </w:style>
  <w:style w:type="table" w:customStyle="1" w:styleId="Lined-Accent2">
    <w:name w:val="Lined - Accent 2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auto"/>
      </w:tcPr>
    </w:tblStylePr>
    <w:tblStylePr w:type="lastRow">
      <w:rPr>
        <w:sz w:val="22"/>
      </w:rPr>
      <w:tblPr/>
      <w:tcPr>
        <w:shd w:val="clear" w:color="5B9BD5" w:fill="auto"/>
      </w:tcPr>
    </w:tblStylePr>
    <w:tblStylePr w:type="firstCol">
      <w:rPr>
        <w:sz w:val="22"/>
      </w:rPr>
      <w:tblPr/>
      <w:tcPr>
        <w:shd w:val="clear" w:color="5B9BD5" w:fill="auto"/>
      </w:tcPr>
    </w:tblStylePr>
    <w:tblStylePr w:type="lastCol">
      <w:rPr>
        <w:sz w:val="22"/>
      </w:rPr>
      <w:tblPr/>
      <w:tcPr>
        <w:shd w:val="clear" w:color="5B9BD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auto"/>
      </w:tcPr>
    </w:tblStylePr>
  </w:style>
  <w:style w:type="table" w:customStyle="1" w:styleId="Lined-Accent6">
    <w:name w:val="Lined - Accent 6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sz w:val="22"/>
      </w:rPr>
      <w:tblPr/>
      <w:tcPr>
        <w:shd w:val="clear" w:color="537DC8" w:fill="auto"/>
      </w:tcPr>
    </w:tblStylePr>
    <w:tblStylePr w:type="lastRow">
      <w:rPr>
        <w:sz w:val="22"/>
      </w:rPr>
      <w:tblPr/>
      <w:tcPr>
        <w:shd w:val="clear" w:color="537DC8" w:fill="auto"/>
      </w:tcPr>
    </w:tblStylePr>
    <w:tblStylePr w:type="firstCol">
      <w:rPr>
        <w:sz w:val="22"/>
      </w:rPr>
      <w:tblPr/>
      <w:tcPr>
        <w:shd w:val="clear" w:color="537DC8" w:fill="auto"/>
      </w:tcPr>
    </w:tblStylePr>
    <w:tblStylePr w:type="lastCol">
      <w:rPr>
        <w:sz w:val="22"/>
      </w:rPr>
      <w:tblPr/>
      <w:tcPr>
        <w:shd w:val="clear" w:color="537DC8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sz w:val="22"/>
      </w:rPr>
      <w:tblPr/>
      <w:tcPr>
        <w:shd w:val="clear" w:color="5B9BD5" w:fill="auto"/>
      </w:tcPr>
    </w:tblStylePr>
    <w:tblStylePr w:type="lastRow">
      <w:rPr>
        <w:sz w:val="22"/>
      </w:rPr>
      <w:tblPr/>
      <w:tcPr>
        <w:shd w:val="clear" w:color="5B9BD5" w:fill="auto"/>
      </w:tcPr>
    </w:tblStylePr>
    <w:tblStylePr w:type="firstCol">
      <w:rPr>
        <w:sz w:val="22"/>
      </w:rPr>
      <w:tblPr/>
      <w:tcPr>
        <w:shd w:val="clear" w:color="5B9BD5" w:fill="auto"/>
      </w:tcPr>
    </w:tblStylePr>
    <w:tblStylePr w:type="lastCol">
      <w:rPr>
        <w:sz w:val="22"/>
      </w:rPr>
      <w:tblPr/>
      <w:tcPr>
        <w:shd w:val="clear" w:color="5B9BD5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lang w:eastAsia="de-DE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LibreOffice/24.2.1.2$Linux_X86_64 LibreOffice_project/db4def46b0453cc22e2d0305797cf981b68ef5ac</Application>
  <AppVersion>15.0000</AppVersion>
  <Pages>2</Pages>
  <Words>116</Words>
  <Characters>824</Characters>
  <CharactersWithSpaces>903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2024-03-08T18:57:00Z</dcterms:created>
  <dc:creator>Verena Maria Welser</dc:creator>
  <dc:description/>
  <dc:language>en-US</dc:language>
  <cp:lastModifiedBy/>
  <dcterms:modified xsi:type="dcterms:W3CDTF">2024-03-27T21:09:31Z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